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抗体产业运营态势分析与发展趋势研究报告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抗体产业运营态势分析与发展趋势研究报告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抗体产业运营态势分析与发展趋势研究报告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抗体产业运营态势分析与发展趋势研究报告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